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5C47D" w14:textId="5D988944" w:rsidR="003626D6" w:rsidRPr="00274A8E" w:rsidRDefault="003626D6" w:rsidP="003626D6">
      <w:pPr>
        <w:pStyle w:val="ListParagraph"/>
        <w:widowControl w:val="0"/>
        <w:autoSpaceDE w:val="0"/>
        <w:autoSpaceDN w:val="0"/>
        <w:adjustRightInd w:val="0"/>
        <w:spacing w:line="360" w:lineRule="auto"/>
        <w:ind w:left="0"/>
        <w:jc w:val="both"/>
        <w:rPr>
          <w:rFonts w:ascii="Times New Roman" w:hAnsi="Times New Roman" w:cs="Times New Roman"/>
          <w:b/>
          <w:sz w:val="28"/>
          <w:szCs w:val="28"/>
        </w:rPr>
      </w:pPr>
      <w:bookmarkStart w:id="0" w:name="_Hlk9930344"/>
      <w:r w:rsidRPr="00274A8E">
        <w:rPr>
          <w:rFonts w:ascii="Times New Roman" w:hAnsi="Times New Roman" w:cs="Times New Roman"/>
          <w:b/>
          <w:sz w:val="28"/>
          <w:szCs w:val="28"/>
        </w:rPr>
        <w:t>Rhamnolipids</w:t>
      </w:r>
    </w:p>
    <w:p w14:paraId="5BFFD862" w14:textId="3B8E0485" w:rsidR="003626D6" w:rsidRPr="006728B9" w:rsidRDefault="003626D6" w:rsidP="003626D6">
      <w:pPr>
        <w:widowControl w:val="0"/>
        <w:autoSpaceDE w:val="0"/>
        <w:autoSpaceDN w:val="0"/>
        <w:adjustRightInd w:val="0"/>
        <w:spacing w:line="360" w:lineRule="auto"/>
        <w:jc w:val="both"/>
        <w:rPr>
          <w:rFonts w:ascii="Times New Roman" w:hAnsi="Times New Roman" w:cs="Times New Roman"/>
          <w:sz w:val="24"/>
          <w:szCs w:val="24"/>
        </w:rPr>
      </w:pPr>
      <w:bookmarkStart w:id="1" w:name="_Hlk12714527"/>
      <w:bookmarkEnd w:id="0"/>
      <w:r>
        <w:rPr>
          <w:rFonts w:ascii="Times New Roman" w:hAnsi="Times New Roman" w:cs="Times New Roman"/>
          <w:sz w:val="24"/>
          <w:szCs w:val="24"/>
        </w:rPr>
        <w:t>They a</w:t>
      </w:r>
      <w:r w:rsidRPr="006728B9">
        <w:rPr>
          <w:rFonts w:ascii="Times New Roman" w:hAnsi="Times New Roman" w:cs="Times New Roman"/>
          <w:sz w:val="24"/>
          <w:szCs w:val="24"/>
        </w:rPr>
        <w:t xml:space="preserve">re the glycolipids produced by </w:t>
      </w:r>
      <w:r w:rsidRPr="006728B9">
        <w:rPr>
          <w:rFonts w:ascii="Times New Roman" w:hAnsi="Times New Roman" w:cs="Times New Roman"/>
          <w:i/>
          <w:sz w:val="24"/>
          <w:szCs w:val="24"/>
        </w:rPr>
        <w:t>Pseudomonas aeruginosa</w:t>
      </w:r>
      <w:r w:rsidRPr="006728B9">
        <w:rPr>
          <w:rFonts w:ascii="Times New Roman" w:hAnsi="Times New Roman" w:cs="Times New Roman"/>
          <w:sz w:val="24"/>
          <w:szCs w:val="24"/>
        </w:rPr>
        <w:t xml:space="preserve"> and composed of Mono- or Di- rhamnose units which are further linked to one or two alkyl fatty acid chains</w:t>
      </w:r>
      <w:r>
        <w:rPr>
          <w:rFonts w:ascii="Times New Roman" w:hAnsi="Times New Roman" w:cs="Times New Roman"/>
          <w:sz w:val="24"/>
          <w:szCs w:val="24"/>
        </w:rPr>
        <w:t>.</w:t>
      </w:r>
      <w:r w:rsidRPr="006728B9">
        <w:rPr>
          <w:rFonts w:ascii="Times New Roman" w:hAnsi="Times New Roman" w:cs="Times New Roman"/>
          <w:sz w:val="24"/>
          <w:szCs w:val="24"/>
        </w:rPr>
        <w:t xml:space="preserve"> </w:t>
      </w:r>
      <w:bookmarkEnd w:id="1"/>
      <w:r w:rsidRPr="006728B9">
        <w:rPr>
          <w:rFonts w:ascii="Times New Roman" w:hAnsi="Times New Roman" w:cs="Times New Roman"/>
          <w:sz w:val="24"/>
          <w:szCs w:val="24"/>
        </w:rPr>
        <w:t xml:space="preserve">Mostly they are synthesized in the form of mono-rhamnolipids and di-rhamnolipids mixture. </w:t>
      </w:r>
      <w:bookmarkStart w:id="2" w:name="_Hlk12714562"/>
      <w:r w:rsidRPr="006728B9">
        <w:rPr>
          <w:rFonts w:ascii="Times New Roman" w:hAnsi="Times New Roman" w:cs="Times New Roman"/>
          <w:sz w:val="24"/>
          <w:szCs w:val="24"/>
        </w:rPr>
        <w:t>They are the biosurfactants with very efficient properties useful in the processing sectors such as, enhanced surface-activity, low to</w:t>
      </w:r>
      <w:bookmarkStart w:id="3" w:name="_GoBack"/>
      <w:bookmarkEnd w:id="3"/>
      <w:r w:rsidRPr="006728B9">
        <w:rPr>
          <w:rFonts w:ascii="Times New Roman" w:hAnsi="Times New Roman" w:cs="Times New Roman"/>
          <w:sz w:val="24"/>
          <w:szCs w:val="24"/>
        </w:rPr>
        <w:t xml:space="preserve">xicity, emulsification and biodegradability. Moreover, it possesses antimicrobial activity against numerous microbes including gram-positive bacteria, </w:t>
      </w:r>
      <w:r w:rsidRPr="006728B9">
        <w:rPr>
          <w:rFonts w:ascii="Times New Roman" w:hAnsi="Times New Roman" w:cs="Times New Roman"/>
          <w:i/>
          <w:sz w:val="24"/>
          <w:szCs w:val="24"/>
        </w:rPr>
        <w:t xml:space="preserve">Bacillus subtilis, </w:t>
      </w:r>
      <w:r>
        <w:rPr>
          <w:rFonts w:ascii="Times New Roman" w:hAnsi="Times New Roman" w:cs="Times New Roman"/>
          <w:i/>
          <w:sz w:val="24"/>
          <w:szCs w:val="24"/>
        </w:rPr>
        <w:t>Listeria monocytogenes</w:t>
      </w:r>
      <w:r>
        <w:rPr>
          <w:rFonts w:ascii="Times New Roman" w:hAnsi="Times New Roman" w:cs="Times New Roman"/>
          <w:iCs/>
          <w:sz w:val="24"/>
          <w:szCs w:val="24"/>
        </w:rPr>
        <w:t>,</w:t>
      </w:r>
      <w:r>
        <w:rPr>
          <w:rFonts w:ascii="Times New Roman" w:hAnsi="Times New Roman" w:cs="Times New Roman"/>
          <w:iCs/>
          <w:sz w:val="24"/>
          <w:szCs w:val="24"/>
        </w:rPr>
        <w:t xml:space="preserve"> </w:t>
      </w:r>
      <w:r w:rsidRPr="006728B9">
        <w:rPr>
          <w:rFonts w:ascii="Times New Roman" w:hAnsi="Times New Roman" w:cs="Times New Roman"/>
          <w:i/>
          <w:sz w:val="24"/>
          <w:szCs w:val="24"/>
        </w:rPr>
        <w:t xml:space="preserve">Clostridium perfringens </w:t>
      </w:r>
      <w:r w:rsidRPr="006728B9">
        <w:rPr>
          <w:rFonts w:ascii="Times New Roman" w:hAnsi="Times New Roman" w:cs="Times New Roman"/>
          <w:sz w:val="24"/>
          <w:szCs w:val="24"/>
        </w:rPr>
        <w:t>and</w:t>
      </w:r>
      <w:r w:rsidRPr="006728B9">
        <w:rPr>
          <w:rFonts w:ascii="Times New Roman" w:hAnsi="Times New Roman" w:cs="Times New Roman"/>
          <w:i/>
          <w:sz w:val="24"/>
          <w:szCs w:val="24"/>
        </w:rPr>
        <w:t xml:space="preserve"> Staphylococcus aureus </w:t>
      </w:r>
      <w:r w:rsidRPr="006728B9">
        <w:rPr>
          <w:rFonts w:ascii="Times New Roman" w:hAnsi="Times New Roman" w:cs="Times New Roman"/>
          <w:sz w:val="24"/>
          <w:szCs w:val="24"/>
        </w:rPr>
        <w:t>the gram-negative bacteria</w:t>
      </w:r>
      <w:r w:rsidRPr="006728B9">
        <w:rPr>
          <w:rFonts w:ascii="Times New Roman" w:hAnsi="Times New Roman" w:cs="Times New Roman"/>
          <w:i/>
          <w:sz w:val="24"/>
          <w:szCs w:val="24"/>
        </w:rPr>
        <w:t xml:space="preserve"> Escherichia coli</w:t>
      </w:r>
      <w:r>
        <w:rPr>
          <w:rFonts w:ascii="Times New Roman" w:hAnsi="Times New Roman" w:cs="Times New Roman"/>
          <w:iCs/>
          <w:sz w:val="24"/>
          <w:szCs w:val="24"/>
        </w:rPr>
        <w:t>,</w:t>
      </w:r>
      <w:r w:rsidRPr="006728B9">
        <w:rPr>
          <w:rFonts w:ascii="Times New Roman" w:hAnsi="Times New Roman" w:cs="Times New Roman"/>
          <w:i/>
          <w:sz w:val="24"/>
          <w:szCs w:val="24"/>
        </w:rPr>
        <w:t xml:space="preserve"> Salmonella typhimurium </w:t>
      </w:r>
      <w:r w:rsidRPr="006728B9">
        <w:rPr>
          <w:rFonts w:ascii="Times New Roman" w:hAnsi="Times New Roman" w:cs="Times New Roman"/>
          <w:sz w:val="24"/>
          <w:szCs w:val="24"/>
        </w:rPr>
        <w:t>and</w:t>
      </w:r>
      <w:r w:rsidRPr="006728B9">
        <w:rPr>
          <w:rFonts w:ascii="Times New Roman" w:hAnsi="Times New Roman" w:cs="Times New Roman"/>
          <w:i/>
          <w:sz w:val="24"/>
          <w:szCs w:val="24"/>
        </w:rPr>
        <w:t xml:space="preserve"> Enterobacter aerogens, </w:t>
      </w:r>
      <w:r w:rsidRPr="006728B9">
        <w:rPr>
          <w:rFonts w:ascii="Times New Roman" w:hAnsi="Times New Roman" w:cs="Times New Roman"/>
          <w:sz w:val="24"/>
          <w:szCs w:val="24"/>
        </w:rPr>
        <w:t>and fungi</w:t>
      </w:r>
      <w:r w:rsidRPr="006728B9">
        <w:rPr>
          <w:rFonts w:ascii="Times New Roman" w:hAnsi="Times New Roman" w:cs="Times New Roman"/>
          <w:i/>
          <w:sz w:val="24"/>
          <w:szCs w:val="24"/>
        </w:rPr>
        <w:t xml:space="preserve">, Botrytis cinerea, Phytophthora capsica, Fusarium graminearum, Mucor </w:t>
      </w:r>
      <w:r w:rsidRPr="006728B9">
        <w:rPr>
          <w:rFonts w:ascii="Times New Roman" w:hAnsi="Times New Roman" w:cs="Times New Roman"/>
          <w:sz w:val="24"/>
          <w:szCs w:val="24"/>
        </w:rPr>
        <w:t xml:space="preserve">and </w:t>
      </w:r>
      <w:r w:rsidRPr="006728B9">
        <w:rPr>
          <w:rFonts w:ascii="Times New Roman" w:hAnsi="Times New Roman" w:cs="Times New Roman"/>
          <w:i/>
          <w:sz w:val="24"/>
          <w:szCs w:val="24"/>
        </w:rPr>
        <w:t xml:space="preserve">Phytophthora infestans. </w:t>
      </w:r>
      <w:bookmarkEnd w:id="2"/>
      <w:r w:rsidRPr="006728B9">
        <w:rPr>
          <w:rFonts w:ascii="Times New Roman" w:hAnsi="Times New Roman" w:cs="Times New Roman"/>
          <w:sz w:val="24"/>
          <w:szCs w:val="24"/>
        </w:rPr>
        <w:t>The action mechanism of antimicrobial potential of rhamnolipids is not completely known, yet, it is hypothesized that their target site of action is cell membrane, being amphipathic in nature which facilitates its binding with the membrane phospholipids</w:t>
      </w:r>
      <w:r>
        <w:rPr>
          <w:rFonts w:ascii="Times New Roman" w:hAnsi="Times New Roman" w:cs="Times New Roman"/>
          <w:sz w:val="24"/>
          <w:szCs w:val="24"/>
        </w:rPr>
        <w:t>.</w:t>
      </w:r>
    </w:p>
    <w:p w14:paraId="011D13CD" w14:textId="2EE7B90A" w:rsidR="003626D6" w:rsidRPr="006728B9" w:rsidRDefault="003626D6" w:rsidP="003626D6">
      <w:pPr>
        <w:widowControl w:val="0"/>
        <w:autoSpaceDE w:val="0"/>
        <w:autoSpaceDN w:val="0"/>
        <w:adjustRightInd w:val="0"/>
        <w:spacing w:line="360" w:lineRule="auto"/>
        <w:jc w:val="both"/>
        <w:rPr>
          <w:rFonts w:ascii="Times New Roman" w:hAnsi="Times New Roman" w:cs="Times New Roman"/>
          <w:sz w:val="24"/>
          <w:szCs w:val="24"/>
        </w:rPr>
      </w:pPr>
      <w:r w:rsidRPr="006728B9">
        <w:rPr>
          <w:rFonts w:ascii="Times New Roman" w:hAnsi="Times New Roman" w:cs="Times New Roman"/>
          <w:sz w:val="24"/>
          <w:szCs w:val="24"/>
        </w:rPr>
        <w:t xml:space="preserve">Furthermore, a study demonstrated that microbial spoilage of food can be inhibited by the rhamnolipid-based coating. In the study, they investigated three different biosurfactants, among which, only rhamnolipid showed significant antimicrobial activity against test fungal strains, </w:t>
      </w:r>
      <w:r w:rsidRPr="006728B9">
        <w:rPr>
          <w:rFonts w:ascii="Times New Roman" w:hAnsi="Times New Roman" w:cs="Times New Roman"/>
          <w:i/>
          <w:sz w:val="24"/>
          <w:szCs w:val="24"/>
        </w:rPr>
        <w:t xml:space="preserve">F. solani, A. oryzae, </w:t>
      </w:r>
      <w:r w:rsidRPr="006728B9">
        <w:rPr>
          <w:rFonts w:ascii="Times New Roman" w:hAnsi="Times New Roman" w:cs="Times New Roman"/>
          <w:sz w:val="24"/>
          <w:szCs w:val="24"/>
        </w:rPr>
        <w:t>and</w:t>
      </w:r>
      <w:r w:rsidRPr="006728B9">
        <w:rPr>
          <w:rFonts w:ascii="Times New Roman" w:hAnsi="Times New Roman" w:cs="Times New Roman"/>
          <w:i/>
          <w:sz w:val="24"/>
          <w:szCs w:val="24"/>
        </w:rPr>
        <w:t xml:space="preserve"> Curvularia sp. </w:t>
      </w:r>
      <w:r w:rsidRPr="006728B9">
        <w:rPr>
          <w:rFonts w:ascii="Times New Roman" w:hAnsi="Times New Roman" w:cs="Times New Roman"/>
          <w:sz w:val="24"/>
          <w:szCs w:val="24"/>
        </w:rPr>
        <w:t>Moreover, coating of rhamnolipid on tomato, potato and lemon shielded them from spoilage by fungus up to 2 weeks at 25⁰C.</w:t>
      </w:r>
    </w:p>
    <w:p w14:paraId="278C881D" w14:textId="77777777" w:rsidR="00144B7B" w:rsidRDefault="00144B7B"/>
    <w:sectPr w:rsidR="00144B7B" w:rsidSect="001605FB">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C015E"/>
    <w:multiLevelType w:val="multilevel"/>
    <w:tmpl w:val="4ABEB2D6"/>
    <w:lvl w:ilvl="0">
      <w:start w:val="1"/>
      <w:numFmt w:val="decimal"/>
      <w:lvlText w:val="%1"/>
      <w:lvlJc w:val="left"/>
      <w:pPr>
        <w:ind w:left="786"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D6"/>
    <w:rsid w:val="00144B7B"/>
    <w:rsid w:val="001605FB"/>
    <w:rsid w:val="003626D6"/>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82AF"/>
  <w15:chartTrackingRefBased/>
  <w15:docId w15:val="{111D22DB-5F13-46EC-8C94-77C11A92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Sardar Khalid</dc:creator>
  <cp:keywords/>
  <dc:description/>
  <cp:lastModifiedBy>Ayesha Sardar Khalid</cp:lastModifiedBy>
  <cp:revision>1</cp:revision>
  <dcterms:created xsi:type="dcterms:W3CDTF">2019-12-04T11:10:00Z</dcterms:created>
  <dcterms:modified xsi:type="dcterms:W3CDTF">2019-12-04T11:15:00Z</dcterms:modified>
</cp:coreProperties>
</file>